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F540F" w:rsidRPr="00E33C3A" w:rsidP="00375A41">
      <w:pPr>
        <w:spacing w:line="240" w:lineRule="auto"/>
        <w:ind w:firstLine="720"/>
        <w:jc w:val="both"/>
        <w:rPr>
          <w:rFonts w:ascii="Times New Roman" w:hAnsi="Times New Roman" w:cs="Times New Roman"/>
          <w:sz w:val="24"/>
          <w:szCs w:val="24"/>
        </w:rPr>
      </w:pPr>
    </w:p>
    <w:p w:rsidR="00AF540F" w:rsidRPr="00E33C3A" w:rsidP="00375A41">
      <w:pPr>
        <w:spacing w:line="240" w:lineRule="auto"/>
        <w:ind w:firstLine="720"/>
        <w:jc w:val="both"/>
        <w:rPr>
          <w:rFonts w:ascii="Times New Roman" w:hAnsi="Times New Roman" w:cs="Times New Roman"/>
          <w:sz w:val="24"/>
          <w:szCs w:val="24"/>
        </w:rPr>
      </w:pPr>
    </w:p>
    <w:p w:rsidR="00AF540F" w:rsidRPr="00E33C3A" w:rsidP="00375A41">
      <w:pPr>
        <w:spacing w:line="240" w:lineRule="auto"/>
        <w:ind w:firstLine="720"/>
        <w:jc w:val="both"/>
        <w:rPr>
          <w:rFonts w:ascii="Times New Roman" w:hAnsi="Times New Roman" w:cs="Times New Roman"/>
          <w:sz w:val="24"/>
          <w:szCs w:val="24"/>
        </w:rPr>
      </w:pPr>
    </w:p>
    <w:p w:rsidR="00AF540F" w:rsidRPr="00E33C3A" w:rsidP="00375A41">
      <w:pPr>
        <w:spacing w:line="240" w:lineRule="auto"/>
        <w:ind w:firstLine="720"/>
        <w:jc w:val="both"/>
        <w:rPr>
          <w:rFonts w:ascii="Times New Roman" w:hAnsi="Times New Roman" w:cs="Times New Roman"/>
          <w:sz w:val="24"/>
          <w:szCs w:val="24"/>
        </w:rPr>
      </w:pPr>
    </w:p>
    <w:p w:rsidR="00AF540F" w:rsidRPr="00E33C3A" w:rsidP="00375A41">
      <w:pPr>
        <w:spacing w:line="240" w:lineRule="auto"/>
        <w:ind w:firstLine="720"/>
        <w:jc w:val="both"/>
        <w:rPr>
          <w:rFonts w:ascii="Times New Roman" w:hAnsi="Times New Roman" w:cs="Times New Roman"/>
          <w:sz w:val="24"/>
          <w:szCs w:val="24"/>
        </w:rPr>
      </w:pPr>
    </w:p>
    <w:p w:rsidR="00AF540F" w:rsidRPr="00E33C3A" w:rsidP="00375A41">
      <w:pPr>
        <w:spacing w:line="240" w:lineRule="auto"/>
        <w:ind w:firstLine="720"/>
        <w:jc w:val="both"/>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 xml:space="preserve">Goodwill Impairment Testing Report </w:t>
      </w: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Name</w:t>
      </w: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Institution</w:t>
      </w: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Course</w:t>
      </w: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Instructor</w:t>
      </w:r>
    </w:p>
    <w:p w:rsidR="00AF540F" w:rsidRPr="00E33C3A" w:rsidP="00AF540F">
      <w:pPr>
        <w:spacing w:line="240" w:lineRule="auto"/>
        <w:ind w:firstLine="720"/>
        <w:jc w:val="center"/>
        <w:rPr>
          <w:rFonts w:ascii="Times New Roman" w:hAnsi="Times New Roman" w:cs="Times New Roman"/>
          <w:sz w:val="24"/>
          <w:szCs w:val="24"/>
        </w:rPr>
      </w:pPr>
      <w:r w:rsidRPr="00E33C3A">
        <w:rPr>
          <w:rFonts w:ascii="Times New Roman" w:hAnsi="Times New Roman" w:cs="Times New Roman"/>
          <w:sz w:val="24"/>
          <w:szCs w:val="24"/>
        </w:rPr>
        <w:t>Date</w:t>
      </w: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F540F" w:rsidRPr="00E33C3A" w:rsidP="00AF540F">
      <w:pPr>
        <w:spacing w:line="240" w:lineRule="auto"/>
        <w:ind w:firstLine="720"/>
        <w:jc w:val="center"/>
        <w:rPr>
          <w:rFonts w:ascii="Times New Roman" w:hAnsi="Times New Roman" w:cs="Times New Roman"/>
          <w:sz w:val="24"/>
          <w:szCs w:val="24"/>
        </w:rPr>
      </w:pPr>
    </w:p>
    <w:p w:rsidR="00A3243B"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 definition of goodwill based on the accounting standards codification (ASC) is regarded as an asset that presents economic benefits in the future that arise from acquiring the </w:t>
      </w:r>
      <w:r w:rsidRPr="00E33C3A">
        <w:rPr>
          <w:rFonts w:ascii="Times New Roman" w:hAnsi="Times New Roman" w:cs="Times New Roman"/>
          <w:sz w:val="24"/>
          <w:szCs w:val="24"/>
        </w:rPr>
        <w:t xml:space="preserve">assets of another business. The </w:t>
      </w:r>
      <w:r w:rsidRPr="00E33C3A" w:rsidR="00CC79C2">
        <w:rPr>
          <w:rFonts w:ascii="Times New Roman" w:hAnsi="Times New Roman" w:cs="Times New Roman"/>
          <w:sz w:val="24"/>
          <w:szCs w:val="24"/>
        </w:rPr>
        <w:t xml:space="preserve">assets may not be recognized individually or identified separately during the acquisition process of the business. It involves the amount </w:t>
      </w:r>
      <w:r w:rsidRPr="00E33C3A" w:rsidR="0085697C">
        <w:rPr>
          <w:rFonts w:ascii="Times New Roman" w:hAnsi="Times New Roman" w:cs="Times New Roman"/>
          <w:sz w:val="24"/>
          <w:szCs w:val="24"/>
        </w:rPr>
        <w:t>above</w:t>
      </w:r>
      <w:r w:rsidRPr="00E33C3A" w:rsidR="00CC79C2">
        <w:rPr>
          <w:rFonts w:ascii="Times New Roman" w:hAnsi="Times New Roman" w:cs="Times New Roman"/>
          <w:sz w:val="24"/>
          <w:szCs w:val="24"/>
        </w:rPr>
        <w:t xml:space="preserve"> the fair price </w:t>
      </w:r>
      <w:r w:rsidRPr="00E33C3A" w:rsidR="0085697C">
        <w:rPr>
          <w:rFonts w:ascii="Times New Roman" w:hAnsi="Times New Roman" w:cs="Times New Roman"/>
          <w:sz w:val="24"/>
          <w:szCs w:val="24"/>
        </w:rPr>
        <w:t>of the unit acquired from the market perspective. This means the value the acquirer would be willing to pay for the reporting unit is involved in a market transaction. Goodwill testing and recording in entities are conducted annually</w:t>
      </w:r>
      <w:r w:rsidRPr="00E33C3A" w:rsidR="00B424B9">
        <w:rPr>
          <w:rFonts w:ascii="Times New Roman" w:hAnsi="Times New Roman" w:cs="Times New Roman"/>
          <w:sz w:val="24"/>
          <w:szCs w:val="24"/>
        </w:rPr>
        <w:t xml:space="preserve"> </w:t>
      </w:r>
      <w:r w:rsidRPr="00E33C3A" w:rsidR="0085697C">
        <w:rPr>
          <w:rFonts w:ascii="Times New Roman" w:hAnsi="Times New Roman" w:cs="Times New Roman"/>
          <w:sz w:val="24"/>
          <w:szCs w:val="24"/>
        </w:rPr>
        <w:t xml:space="preserve">with any impairment having a defined </w:t>
      </w:r>
      <w:r w:rsidRPr="00E33C3A" w:rsidR="00B424B9">
        <w:rPr>
          <w:rFonts w:ascii="Times New Roman" w:hAnsi="Times New Roman" w:cs="Times New Roman"/>
          <w:sz w:val="24"/>
          <w:szCs w:val="24"/>
        </w:rPr>
        <w:t xml:space="preserve">level of the </w:t>
      </w:r>
      <w:r w:rsidRPr="00E33C3A" w:rsidR="007371F5">
        <w:rPr>
          <w:rFonts w:ascii="Times New Roman" w:hAnsi="Times New Roman" w:cs="Times New Roman"/>
          <w:sz w:val="24"/>
          <w:szCs w:val="24"/>
        </w:rPr>
        <w:t>reporting</w:t>
      </w:r>
      <w:r w:rsidRPr="00E33C3A" w:rsidR="00B424B9">
        <w:rPr>
          <w:rFonts w:ascii="Times New Roman" w:hAnsi="Times New Roman" w:cs="Times New Roman"/>
          <w:sz w:val="24"/>
          <w:szCs w:val="24"/>
        </w:rPr>
        <w:t xml:space="preserve"> unit. </w:t>
      </w:r>
      <w:r w:rsidRPr="00E33C3A" w:rsidR="007371F5">
        <w:rPr>
          <w:rFonts w:ascii="Times New Roman" w:hAnsi="Times New Roman" w:cs="Times New Roman"/>
          <w:sz w:val="24"/>
          <w:szCs w:val="24"/>
        </w:rPr>
        <w:t xml:space="preserve">The Accounting Standards Unit (ASU) 2017-04 provides a guideline for companies to test for goodwill. The new update </w:t>
      </w:r>
      <w:r w:rsidRPr="00E33C3A" w:rsidR="006902BB">
        <w:rPr>
          <w:rFonts w:ascii="Times New Roman" w:hAnsi="Times New Roman" w:cs="Times New Roman"/>
          <w:sz w:val="24"/>
          <w:szCs w:val="24"/>
        </w:rPr>
        <w:t xml:space="preserve">eliminated calculating the fair value of the goodwill but rather calculating the amount of goodwill above the entity’s reporting unit </w:t>
      </w:r>
      <w:r w:rsidRPr="00E33C3A">
        <w:rPr>
          <w:rFonts w:ascii="Times New Roman" w:hAnsi="Times New Roman" w:cs="Times New Roman"/>
          <w:sz w:val="24"/>
          <w:szCs w:val="24"/>
        </w:rPr>
        <w:t xml:space="preserve">based on its fair value. </w:t>
      </w:r>
    </w:p>
    <w:p w:rsidR="0086125A"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There are various steps companies are required to follow when testing goodwill for impairment according to the standards of the ASC. The current guidance allows the companies to select an option of </w:t>
      </w:r>
      <w:r w:rsidRPr="00E33C3A" w:rsidR="00397AF6">
        <w:rPr>
          <w:rFonts w:ascii="Times New Roman" w:hAnsi="Times New Roman" w:cs="Times New Roman"/>
          <w:sz w:val="24"/>
          <w:szCs w:val="24"/>
        </w:rPr>
        <w:t xml:space="preserve">assessing the impairment </w:t>
      </w:r>
      <w:r w:rsidRPr="00E33C3A" w:rsidR="00DB03AF">
        <w:rPr>
          <w:rFonts w:ascii="Times New Roman" w:hAnsi="Times New Roman" w:cs="Times New Roman"/>
          <w:sz w:val="24"/>
          <w:szCs w:val="24"/>
        </w:rPr>
        <w:t xml:space="preserve">based on qualitative factors. The step allows </w:t>
      </w:r>
      <w:r w:rsidRPr="00E33C3A" w:rsidR="00EA4F30">
        <w:rPr>
          <w:rFonts w:ascii="Times New Roman" w:hAnsi="Times New Roman" w:cs="Times New Roman"/>
          <w:sz w:val="24"/>
          <w:szCs w:val="24"/>
        </w:rPr>
        <w:t>companies</w:t>
      </w:r>
      <w:r w:rsidRPr="00E33C3A" w:rsidR="00DB03AF">
        <w:rPr>
          <w:rFonts w:ascii="Times New Roman" w:hAnsi="Times New Roman" w:cs="Times New Roman"/>
          <w:sz w:val="24"/>
          <w:szCs w:val="24"/>
        </w:rPr>
        <w:t xml:space="preserve"> to </w:t>
      </w:r>
      <w:r w:rsidRPr="00E33C3A" w:rsidR="008C2D6C">
        <w:rPr>
          <w:rFonts w:ascii="Times New Roman" w:hAnsi="Times New Roman" w:cs="Times New Roman"/>
          <w:sz w:val="24"/>
          <w:szCs w:val="24"/>
        </w:rPr>
        <w:t xml:space="preserve">determine </w:t>
      </w:r>
      <w:r w:rsidRPr="00E33C3A" w:rsidR="00554104">
        <w:rPr>
          <w:rFonts w:ascii="Times New Roman" w:hAnsi="Times New Roman" w:cs="Times New Roman"/>
          <w:sz w:val="24"/>
          <w:szCs w:val="24"/>
        </w:rPr>
        <w:t xml:space="preserve">whether the fair value of the reporting unit in the transaction is more likely. </w:t>
      </w:r>
      <w:r w:rsidRPr="00E33C3A" w:rsidR="00396EC3">
        <w:rPr>
          <w:rFonts w:ascii="Times New Roman" w:hAnsi="Times New Roman" w:cs="Times New Roman"/>
          <w:sz w:val="24"/>
          <w:szCs w:val="24"/>
        </w:rPr>
        <w:t>Companies that decide to eliminate this procedure from the</w:t>
      </w:r>
      <w:r w:rsidRPr="00E33C3A" w:rsidR="0003504C">
        <w:rPr>
          <w:rFonts w:ascii="Times New Roman" w:hAnsi="Times New Roman" w:cs="Times New Roman"/>
          <w:sz w:val="24"/>
          <w:szCs w:val="24"/>
        </w:rPr>
        <w:t>ir assessments are provided with other alternative steps for assessing goodwill impairment</w:t>
      </w:r>
      <w:r w:rsidRPr="00E33C3A" w:rsidR="00907C47">
        <w:rPr>
          <w:rFonts w:ascii="Times New Roman" w:hAnsi="Times New Roman" w:cs="Times New Roman"/>
          <w:sz w:val="24"/>
          <w:szCs w:val="24"/>
        </w:rPr>
        <w:t xml:space="preserve"> </w:t>
      </w:r>
      <w:r w:rsidRPr="00E33C3A" w:rsidR="00907C47">
        <w:rPr>
          <w:rFonts w:ascii="Times New Roman" w:hAnsi="Times New Roman" w:cs="Times New Roman"/>
          <w:sz w:val="24"/>
          <w:szCs w:val="24"/>
          <w:shd w:val="clear" w:color="auto" w:fill="FFFFFF"/>
        </w:rPr>
        <w:t>(ASC 350-20-35-3A)</w:t>
      </w:r>
      <w:r w:rsidRPr="00E33C3A" w:rsidR="0003504C">
        <w:rPr>
          <w:rFonts w:ascii="Times New Roman" w:hAnsi="Times New Roman" w:cs="Times New Roman"/>
          <w:sz w:val="24"/>
          <w:szCs w:val="24"/>
        </w:rPr>
        <w:t xml:space="preserve">. </w:t>
      </w:r>
      <w:r w:rsidRPr="00E33C3A" w:rsidR="001303F7">
        <w:rPr>
          <w:rFonts w:ascii="Times New Roman" w:hAnsi="Times New Roman" w:cs="Times New Roman"/>
          <w:sz w:val="24"/>
          <w:szCs w:val="24"/>
        </w:rPr>
        <w:t xml:space="preserve">The first step is the comparison of the reporting unit’s fair value to the carrying amount. When the fair value is lower than the carrying amount, the goodwill impairment is calculated by a </w:t>
      </w:r>
      <w:r w:rsidRPr="00E33C3A" w:rsidR="00E93A24">
        <w:rPr>
          <w:rFonts w:ascii="Times New Roman" w:hAnsi="Times New Roman" w:cs="Times New Roman"/>
          <w:sz w:val="24"/>
          <w:szCs w:val="24"/>
        </w:rPr>
        <w:t xml:space="preserve">comparison between the fair value and the carrying amount of the entity. This means that the goodwill impairment only results when the fair value of the reporting unit is lower compared to the carrying amount. </w:t>
      </w:r>
      <w:r w:rsidRPr="00E33C3A" w:rsidR="00C91F9A">
        <w:rPr>
          <w:rFonts w:ascii="Times New Roman" w:hAnsi="Times New Roman" w:cs="Times New Roman"/>
          <w:sz w:val="24"/>
          <w:szCs w:val="24"/>
        </w:rPr>
        <w:t xml:space="preserve">In calculating the goodwill impairment, companies are required to calculate the fair value of the assets acquired including any intangible assets which may be unrecognized </w:t>
      </w:r>
      <w:r w:rsidRPr="00E33C3A" w:rsidR="00F06400">
        <w:rPr>
          <w:rFonts w:ascii="Times New Roman" w:hAnsi="Times New Roman" w:cs="Times New Roman"/>
          <w:sz w:val="24"/>
          <w:szCs w:val="24"/>
        </w:rPr>
        <w:t xml:space="preserve">as well as liabilities, and </w:t>
      </w:r>
      <w:r w:rsidRPr="00E33C3A" w:rsidR="004B2D08">
        <w:rPr>
          <w:rFonts w:ascii="Times New Roman" w:hAnsi="Times New Roman" w:cs="Times New Roman"/>
          <w:sz w:val="24"/>
          <w:szCs w:val="24"/>
        </w:rPr>
        <w:t xml:space="preserve">then its subtracted from the reporting unit’s fair value. </w:t>
      </w:r>
      <w:r w:rsidRPr="00E33C3A">
        <w:rPr>
          <w:rFonts w:ascii="Times New Roman" w:hAnsi="Times New Roman" w:cs="Times New Roman"/>
          <w:sz w:val="24"/>
          <w:szCs w:val="24"/>
        </w:rPr>
        <w:t xml:space="preserve">Private entities that would like to bypass this costly and complex process are allowed to select an option of amortizing the goodwill realized after combining the businesses or even select to use one only one step of testing the goodwill impairment(ASC 350-20-35-63). In impairment assessment, the guidelines under the ASU 2017-04 require companies to only record impairment charges when the carrying value of the reporting unit is above its fair value. </w:t>
      </w:r>
      <w:r w:rsidRPr="00E33C3A" w:rsidR="000A2F6E">
        <w:rPr>
          <w:rFonts w:ascii="Times New Roman" w:hAnsi="Times New Roman" w:cs="Times New Roman"/>
          <w:sz w:val="24"/>
          <w:szCs w:val="24"/>
        </w:rPr>
        <w:t xml:space="preserve">The impairment charge, in this case, is calculated based on the resulting difference </w:t>
      </w:r>
      <w:r w:rsidRPr="00E33C3A" w:rsidR="00CD346B">
        <w:rPr>
          <w:rFonts w:ascii="Times New Roman" w:hAnsi="Times New Roman" w:cs="Times New Roman"/>
          <w:sz w:val="24"/>
          <w:szCs w:val="24"/>
        </w:rPr>
        <w:t xml:space="preserve">and should always be limited to the </w:t>
      </w:r>
      <w:r w:rsidRPr="00E33C3A" w:rsidR="003F0EB8">
        <w:rPr>
          <w:rFonts w:ascii="Times New Roman" w:hAnsi="Times New Roman" w:cs="Times New Roman"/>
          <w:sz w:val="24"/>
          <w:szCs w:val="24"/>
        </w:rPr>
        <w:t xml:space="preserve">unit’s goodwill amount. </w:t>
      </w:r>
    </w:p>
    <w:p w:rsidR="00763559" w:rsidRPr="00E33C3A"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ZD Corporation’s goodwill valuation </w:t>
      </w:r>
    </w:p>
    <w:p w:rsidR="00763559"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ZD </w:t>
      </w:r>
      <w:r w:rsidRPr="00E33C3A" w:rsidR="009D55A6">
        <w:rPr>
          <w:rFonts w:ascii="Times New Roman" w:hAnsi="Times New Roman" w:cs="Times New Roman"/>
          <w:sz w:val="24"/>
          <w:szCs w:val="24"/>
        </w:rPr>
        <w:t>Corporation’s</w:t>
      </w:r>
      <w:r w:rsidRPr="00E33C3A">
        <w:rPr>
          <w:rFonts w:ascii="Times New Roman" w:hAnsi="Times New Roman" w:cs="Times New Roman"/>
          <w:sz w:val="24"/>
          <w:szCs w:val="24"/>
        </w:rPr>
        <w:t xml:space="preserve"> goodwill charge can be calculated by following the steps provided by the ASC. </w:t>
      </w:r>
      <w:r w:rsidRPr="00E33C3A" w:rsidR="00DA50BF">
        <w:rPr>
          <w:rFonts w:ascii="Times New Roman" w:hAnsi="Times New Roman" w:cs="Times New Roman"/>
          <w:sz w:val="24"/>
          <w:szCs w:val="24"/>
        </w:rPr>
        <w:t xml:space="preserve">The first step is comparing the fair value of the reporting unit to its carrying value. From the information, the fair value can be calculated from the net of the assets and liabilities of the acquired unit. In this case, it will be equal to the sum of all assets including the current assets and equipment less the total liabilities. </w:t>
      </w:r>
    </w:p>
    <w:p w:rsidR="00DA50B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In this case, Total assets=</w:t>
      </w:r>
      <w:r w:rsidRPr="00E33C3A" w:rsidR="00B115AD">
        <w:rPr>
          <w:rFonts w:ascii="Times New Roman" w:hAnsi="Times New Roman" w:cs="Times New Roman"/>
          <w:sz w:val="24"/>
          <w:szCs w:val="24"/>
        </w:rPr>
        <w:t xml:space="preserve"> </w:t>
      </w:r>
      <w:r w:rsidRPr="00E33C3A">
        <w:rPr>
          <w:rFonts w:ascii="Times New Roman" w:hAnsi="Times New Roman" w:cs="Times New Roman"/>
          <w:sz w:val="24"/>
          <w:szCs w:val="24"/>
        </w:rPr>
        <w:t>(24.8m+2m+14.75m</w:t>
      </w:r>
      <w:r w:rsidRPr="00E33C3A" w:rsidR="00907C47">
        <w:rPr>
          <w:rFonts w:ascii="Times New Roman" w:hAnsi="Times New Roman" w:cs="Times New Roman"/>
          <w:sz w:val="24"/>
          <w:szCs w:val="24"/>
        </w:rPr>
        <w:t>) =</w:t>
      </w:r>
      <w:r w:rsidRPr="00E33C3A">
        <w:rPr>
          <w:rFonts w:ascii="Times New Roman" w:hAnsi="Times New Roman" w:cs="Times New Roman"/>
          <w:sz w:val="24"/>
          <w:szCs w:val="24"/>
        </w:rPr>
        <w:t>$41,550,000</w:t>
      </w:r>
    </w:p>
    <w:p w:rsidR="00DA50B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total liabilities of the unit =$29,000,000</w:t>
      </w:r>
    </w:p>
    <w:p w:rsidR="00DA50B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Calculating the difference between the liabilities and the total assets results in the company'</w:t>
      </w:r>
      <w:r w:rsidRPr="00E33C3A" w:rsidR="00B115AD">
        <w:rPr>
          <w:rFonts w:ascii="Times New Roman" w:hAnsi="Times New Roman" w:cs="Times New Roman"/>
          <w:sz w:val="24"/>
          <w:szCs w:val="24"/>
        </w:rPr>
        <w:t xml:space="preserve">s carrying </w:t>
      </w:r>
      <w:r w:rsidRPr="00E33C3A">
        <w:rPr>
          <w:rFonts w:ascii="Times New Roman" w:hAnsi="Times New Roman" w:cs="Times New Roman"/>
          <w:sz w:val="24"/>
          <w:szCs w:val="24"/>
        </w:rPr>
        <w:t>value;</w:t>
      </w:r>
    </w:p>
    <w:p w:rsidR="00DA50B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(41550000-29000000</w:t>
      </w:r>
      <w:r w:rsidRPr="00E33C3A" w:rsidR="00907C47">
        <w:rPr>
          <w:rFonts w:ascii="Times New Roman" w:hAnsi="Times New Roman" w:cs="Times New Roman"/>
          <w:sz w:val="24"/>
          <w:szCs w:val="24"/>
        </w:rPr>
        <w:t>) =</w:t>
      </w:r>
      <w:r w:rsidRPr="00E33C3A" w:rsidR="00B115AD">
        <w:rPr>
          <w:rFonts w:ascii="Times New Roman" w:hAnsi="Times New Roman" w:cs="Times New Roman"/>
          <w:sz w:val="24"/>
          <w:szCs w:val="24"/>
        </w:rPr>
        <w:t>$12550000</w:t>
      </w:r>
    </w:p>
    <w:p w:rsidR="00DA50B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Once the fair value is acquired, it should be compared to the </w:t>
      </w:r>
      <w:r w:rsidRPr="00E33C3A" w:rsidR="00B115AD">
        <w:rPr>
          <w:rFonts w:ascii="Times New Roman" w:hAnsi="Times New Roman" w:cs="Times New Roman"/>
          <w:sz w:val="24"/>
          <w:szCs w:val="24"/>
        </w:rPr>
        <w:t>carrying amount to determine whether the goodwill impairment can be calculated. In this case, the fair value ($11</w:t>
      </w:r>
      <w:r w:rsidRPr="00E33C3A" w:rsidR="001A4B9D">
        <w:rPr>
          <w:rFonts w:ascii="Times New Roman" w:hAnsi="Times New Roman" w:cs="Times New Roman"/>
          <w:sz w:val="24"/>
          <w:szCs w:val="24"/>
        </w:rPr>
        <w:t>, 339000</w:t>
      </w:r>
      <w:r w:rsidRPr="00E33C3A" w:rsidR="00B115AD">
        <w:rPr>
          <w:rFonts w:ascii="Times New Roman" w:hAnsi="Times New Roman" w:cs="Times New Roman"/>
          <w:sz w:val="24"/>
          <w:szCs w:val="24"/>
        </w:rPr>
        <w:t xml:space="preserve">) is lower than the carrying value hence the goodwill impairment can be calculated. </w:t>
      </w:r>
    </w:p>
    <w:p w:rsidR="001A4B9D"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=carrying value-fair value</w:t>
      </w:r>
    </w:p>
    <w:p w:rsidR="001A4B9D"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=12550, 000</w:t>
      </w:r>
      <w:r w:rsidRPr="00E33C3A" w:rsidR="008F25D0">
        <w:rPr>
          <w:rFonts w:ascii="Times New Roman" w:hAnsi="Times New Roman" w:cs="Times New Roman"/>
          <w:sz w:val="24"/>
          <w:szCs w:val="24"/>
        </w:rPr>
        <w:t>-11339</w:t>
      </w:r>
      <w:r w:rsidRPr="00E33C3A">
        <w:rPr>
          <w:rFonts w:ascii="Times New Roman" w:hAnsi="Times New Roman" w:cs="Times New Roman"/>
          <w:sz w:val="24"/>
          <w:szCs w:val="24"/>
        </w:rPr>
        <w:t>000.</w:t>
      </w:r>
    </w:p>
    <w:p w:rsidR="001A4B9D"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 $1,211,000 Goodwill charge </w:t>
      </w:r>
    </w:p>
    <w:p w:rsidR="001A4B9D"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This means there will be an impairment loss of $1211000 from acquiring the unit. </w:t>
      </w:r>
    </w:p>
    <w:p w:rsidR="00E94A3E" w:rsidRPr="00E33C3A"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HOPE evaluation </w:t>
      </w:r>
    </w:p>
    <w:p w:rsidR="00A6000A"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same steps can also be applicable in determining Hope</w:t>
      </w:r>
      <w:r w:rsidRPr="00E33C3A" w:rsidR="00F05694">
        <w:rPr>
          <w:rFonts w:ascii="Times New Roman" w:hAnsi="Times New Roman" w:cs="Times New Roman"/>
          <w:sz w:val="24"/>
          <w:szCs w:val="24"/>
        </w:rPr>
        <w:t xml:space="preserve"> Industries' goodwill valuation. The sum of </w:t>
      </w:r>
      <w:r w:rsidRPr="00E33C3A" w:rsidR="00F1526C">
        <w:rPr>
          <w:rFonts w:ascii="Times New Roman" w:hAnsi="Times New Roman" w:cs="Times New Roman"/>
          <w:sz w:val="24"/>
          <w:szCs w:val="24"/>
        </w:rPr>
        <w:t xml:space="preserve">all assets of the acquired unit less than the total liabilities helps in determining the </w:t>
      </w:r>
      <w:r w:rsidRPr="00E33C3A">
        <w:rPr>
          <w:rFonts w:ascii="Times New Roman" w:hAnsi="Times New Roman" w:cs="Times New Roman"/>
          <w:sz w:val="24"/>
          <w:szCs w:val="24"/>
        </w:rPr>
        <w:t>carrying</w:t>
      </w:r>
      <w:r w:rsidRPr="00E33C3A" w:rsidR="00F1526C">
        <w:rPr>
          <w:rFonts w:ascii="Times New Roman" w:hAnsi="Times New Roman" w:cs="Times New Roman"/>
          <w:sz w:val="24"/>
          <w:szCs w:val="24"/>
        </w:rPr>
        <w:t xml:space="preserve"> value of the business. </w:t>
      </w:r>
      <w:r w:rsidRPr="00E33C3A">
        <w:rPr>
          <w:rFonts w:ascii="Times New Roman" w:hAnsi="Times New Roman" w:cs="Times New Roman"/>
          <w:sz w:val="24"/>
          <w:szCs w:val="24"/>
        </w:rPr>
        <w:t xml:space="preserve"> In this case, Hope Industries carrying value can be determined by the sum of all current assets, goodwill as well as property and equipment.</w:t>
      </w:r>
    </w:p>
    <w:p w:rsidR="00A6000A"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=16.6m + 1.3m + 11.2 M = $28900000</w:t>
      </w:r>
      <w:r w:rsidRPr="00E33C3A" w:rsidR="003D272B">
        <w:rPr>
          <w:rFonts w:ascii="Times New Roman" w:hAnsi="Times New Roman" w:cs="Times New Roman"/>
          <w:sz w:val="24"/>
          <w:szCs w:val="24"/>
        </w:rPr>
        <w:t>.</w:t>
      </w:r>
    </w:p>
    <w:p w:rsidR="003D272B"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Subtracting the total liabilities from the total assets gives the carrying value which in this case;</w:t>
      </w:r>
    </w:p>
    <w:p w:rsidR="003D272B"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=28900000-20000000=$8900000</w:t>
      </w:r>
    </w:p>
    <w:p w:rsidR="003D272B"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fair value for Hope industries is higher than the resulting carrying value. This means there will be an impairment gain once the goodwill charge is calculated.</w:t>
      </w:r>
    </w:p>
    <w:p w:rsidR="003D272B"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$8900000</w:t>
      </w:r>
      <w:r w:rsidRPr="00E33C3A" w:rsidR="00AD1ED8">
        <w:rPr>
          <w:rFonts w:ascii="Times New Roman" w:hAnsi="Times New Roman" w:cs="Times New Roman"/>
          <w:sz w:val="24"/>
          <w:szCs w:val="24"/>
        </w:rPr>
        <w:t xml:space="preserve"> </w:t>
      </w:r>
      <w:r w:rsidRPr="00E33C3A">
        <w:rPr>
          <w:rFonts w:ascii="Times New Roman" w:hAnsi="Times New Roman" w:cs="Times New Roman"/>
          <w:sz w:val="24"/>
          <w:szCs w:val="24"/>
        </w:rPr>
        <w:t>-</w:t>
      </w:r>
      <w:r w:rsidRPr="00E33C3A" w:rsidR="00AD1ED8">
        <w:rPr>
          <w:rFonts w:ascii="Times New Roman" w:hAnsi="Times New Roman" w:cs="Times New Roman"/>
          <w:sz w:val="24"/>
          <w:szCs w:val="24"/>
        </w:rPr>
        <w:t xml:space="preserve"> $</w:t>
      </w:r>
      <w:r w:rsidRPr="00E33C3A" w:rsidR="001A475F">
        <w:rPr>
          <w:rFonts w:ascii="Times New Roman" w:hAnsi="Times New Roman" w:cs="Times New Roman"/>
          <w:sz w:val="24"/>
          <w:szCs w:val="24"/>
        </w:rPr>
        <w:t>14,070,000</w:t>
      </w:r>
    </w:p>
    <w:p w:rsidR="00AD1ED8"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=$5,170,000</w:t>
      </w:r>
      <w:r w:rsidRPr="00E33C3A" w:rsidR="00231DDE">
        <w:rPr>
          <w:rFonts w:ascii="Times New Roman" w:hAnsi="Times New Roman" w:cs="Times New Roman"/>
          <w:sz w:val="24"/>
          <w:szCs w:val="24"/>
        </w:rPr>
        <w:t xml:space="preserve"> Goodwill Charge</w:t>
      </w:r>
    </w:p>
    <w:p w:rsidR="00231DDE" w:rsidRPr="00E33C3A"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Effect on household goods segment and financial statements</w:t>
      </w:r>
    </w:p>
    <w:p w:rsidR="00CE2AFF"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The above figures have various likely effects on household goods as well as the income statement.</w:t>
      </w:r>
      <w:r w:rsidRPr="00E33C3A">
        <w:rPr>
          <w:rFonts w:ascii="Times New Roman" w:hAnsi="Times New Roman" w:cs="Times New Roman"/>
          <w:b/>
          <w:sz w:val="24"/>
          <w:szCs w:val="24"/>
        </w:rPr>
        <w:t xml:space="preserve"> </w:t>
      </w:r>
      <w:r w:rsidRPr="00E33C3A">
        <w:rPr>
          <w:rFonts w:ascii="Times New Roman" w:hAnsi="Times New Roman" w:cs="Times New Roman"/>
          <w:sz w:val="24"/>
          <w:szCs w:val="24"/>
        </w:rPr>
        <w:t xml:space="preserve">When there is a case of an impairment loss such as in </w:t>
      </w:r>
      <w:r w:rsidRPr="00E33C3A" w:rsidR="00D83095">
        <w:rPr>
          <w:rFonts w:ascii="Times New Roman" w:hAnsi="Times New Roman" w:cs="Times New Roman"/>
          <w:sz w:val="24"/>
          <w:szCs w:val="24"/>
        </w:rPr>
        <w:t xml:space="preserve">ZD Corporation’s goodwill, the </w:t>
      </w:r>
      <w:r w:rsidRPr="00E33C3A" w:rsidR="00D6121F">
        <w:rPr>
          <w:rFonts w:ascii="Times New Roman" w:hAnsi="Times New Roman" w:cs="Times New Roman"/>
          <w:sz w:val="24"/>
          <w:szCs w:val="24"/>
        </w:rPr>
        <w:t xml:space="preserve">impairment has to be recognized </w:t>
      </w:r>
      <w:r w:rsidRPr="00E33C3A" w:rsidR="008C58A0">
        <w:rPr>
          <w:rFonts w:ascii="Times New Roman" w:hAnsi="Times New Roman" w:cs="Times New Roman"/>
          <w:sz w:val="24"/>
          <w:szCs w:val="24"/>
        </w:rPr>
        <w:t>as a</w:t>
      </w:r>
      <w:r w:rsidRPr="00E33C3A" w:rsidR="00D6121F">
        <w:rPr>
          <w:rFonts w:ascii="Times New Roman" w:hAnsi="Times New Roman" w:cs="Times New Roman"/>
          <w:sz w:val="24"/>
          <w:szCs w:val="24"/>
        </w:rPr>
        <w:t xml:space="preserve"> loss in the income statement. The goodwill loss adds to the liabilities of the company and can always be recorded as an expense in the income statement until the </w:t>
      </w:r>
      <w:r w:rsidRPr="00E33C3A" w:rsidR="008C58A0">
        <w:rPr>
          <w:rFonts w:ascii="Times New Roman" w:hAnsi="Times New Roman" w:cs="Times New Roman"/>
          <w:sz w:val="24"/>
          <w:szCs w:val="24"/>
        </w:rPr>
        <w:t xml:space="preserve">removes it from the balance sheet. The </w:t>
      </w:r>
      <w:r w:rsidRPr="00E33C3A" w:rsidR="00922E56">
        <w:rPr>
          <w:rFonts w:ascii="Times New Roman" w:hAnsi="Times New Roman" w:cs="Times New Roman"/>
          <w:sz w:val="24"/>
          <w:szCs w:val="24"/>
        </w:rPr>
        <w:t xml:space="preserve">goodwill impairment for ZD Corporation adds as a part of the </w:t>
      </w:r>
      <w:r w:rsidRPr="00E33C3A" w:rsidR="00175C42">
        <w:rPr>
          <w:rFonts w:ascii="Times New Roman" w:hAnsi="Times New Roman" w:cs="Times New Roman"/>
          <w:sz w:val="24"/>
          <w:szCs w:val="24"/>
        </w:rPr>
        <w:t>total liabilities in the company. In the balance sheet, the impairment gain for companies such as the Hope industries can be considered as a part of the assets</w:t>
      </w:r>
      <w:r w:rsidRPr="00E33C3A" w:rsidR="00EC5B59">
        <w:rPr>
          <w:rFonts w:ascii="Times New Roman" w:hAnsi="Times New Roman" w:cs="Times New Roman"/>
          <w:sz w:val="24"/>
          <w:szCs w:val="24"/>
        </w:rPr>
        <w:t xml:space="preserve"> and household inventory</w:t>
      </w:r>
      <w:r w:rsidRPr="00E33C3A" w:rsidR="00175C42">
        <w:rPr>
          <w:rFonts w:ascii="Times New Roman" w:hAnsi="Times New Roman" w:cs="Times New Roman"/>
          <w:sz w:val="24"/>
          <w:szCs w:val="24"/>
        </w:rPr>
        <w:t xml:space="preserve"> and considering it as </w:t>
      </w:r>
      <w:r w:rsidRPr="00E33C3A" w:rsidR="00EC5B59">
        <w:rPr>
          <w:rFonts w:ascii="Times New Roman" w:hAnsi="Times New Roman" w:cs="Times New Roman"/>
          <w:sz w:val="24"/>
          <w:szCs w:val="24"/>
        </w:rPr>
        <w:t>revenue</w:t>
      </w:r>
      <w:r w:rsidRPr="00E33C3A" w:rsidR="00175C42">
        <w:rPr>
          <w:rFonts w:ascii="Times New Roman" w:hAnsi="Times New Roman" w:cs="Times New Roman"/>
          <w:sz w:val="24"/>
          <w:szCs w:val="24"/>
        </w:rPr>
        <w:t xml:space="preserve"> gain in the income statement. This is because the fair value was higher hence there is a positive result on the reporting unit’s impairment charge. </w:t>
      </w:r>
      <w:r w:rsidRPr="00E33C3A" w:rsidR="00AD0130">
        <w:rPr>
          <w:rFonts w:ascii="Times New Roman" w:hAnsi="Times New Roman" w:cs="Times New Roman"/>
          <w:sz w:val="24"/>
          <w:szCs w:val="24"/>
        </w:rPr>
        <w:t>When recorded as an expense, the net income from the household goods is likely to reduce while an impairment gain increases the net revenue</w:t>
      </w:r>
      <w:r w:rsidRPr="00E33C3A">
        <w:rPr>
          <w:rFonts w:ascii="Times New Roman" w:hAnsi="Times New Roman" w:cs="Times New Roman"/>
          <w:sz w:val="24"/>
          <w:szCs w:val="24"/>
        </w:rPr>
        <w:t xml:space="preserve"> (</w:t>
      </w:r>
      <w:r w:rsidRPr="00E33C3A">
        <w:rPr>
          <w:rFonts w:ascii="Times New Roman" w:hAnsi="Times New Roman" w:cs="Times New Roman"/>
          <w:sz w:val="24"/>
          <w:szCs w:val="24"/>
          <w:shd w:val="clear" w:color="auto" w:fill="FFFFFF"/>
        </w:rPr>
        <w:t>ASC 850-740-25)</w:t>
      </w:r>
      <w:r w:rsidRPr="00E33C3A" w:rsidR="0085298B">
        <w:rPr>
          <w:rFonts w:ascii="Times New Roman" w:hAnsi="Times New Roman" w:cs="Times New Roman"/>
          <w:sz w:val="24"/>
          <w:szCs w:val="24"/>
          <w:shd w:val="clear" w:color="auto" w:fill="FFFFFF"/>
        </w:rPr>
        <w:t xml:space="preserve">. </w:t>
      </w:r>
    </w:p>
    <w:p w:rsidR="00EC5B59" w:rsidRPr="00E33C3A"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Disclosures in financial reports </w:t>
      </w:r>
    </w:p>
    <w:p w:rsidR="00353DA4"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 ASC standards require companies to </w:t>
      </w:r>
      <w:r w:rsidRPr="00E33C3A" w:rsidR="00AD0130">
        <w:rPr>
          <w:rFonts w:ascii="Times New Roman" w:hAnsi="Times New Roman" w:cs="Times New Roman"/>
          <w:sz w:val="24"/>
          <w:szCs w:val="24"/>
        </w:rPr>
        <w:t xml:space="preserve">analyze the value of their new acquisitions each year. There are various considerations that the companies should include </w:t>
      </w:r>
      <w:r w:rsidRPr="00E33C3A" w:rsidR="00541458">
        <w:rPr>
          <w:rFonts w:ascii="Times New Roman" w:hAnsi="Times New Roman" w:cs="Times New Roman"/>
          <w:sz w:val="24"/>
          <w:szCs w:val="24"/>
        </w:rPr>
        <w:t xml:space="preserve">when testing for </w:t>
      </w:r>
      <w:r w:rsidRPr="00E33C3A" w:rsidR="00541458">
        <w:rPr>
          <w:rFonts w:ascii="Times New Roman" w:hAnsi="Times New Roman" w:cs="Times New Roman"/>
          <w:sz w:val="24"/>
          <w:szCs w:val="24"/>
        </w:rPr>
        <w:t xml:space="preserve">goodwill impairment. One of the major disclosures required includes the policies of accounting involved in the process of testing for impairment including the time of the previous impairment test as well as the procedure of assigning goodwill to the different reporting units. </w:t>
      </w:r>
      <w:r w:rsidRPr="00E33C3A" w:rsidR="003A7CD7">
        <w:rPr>
          <w:rFonts w:ascii="Times New Roman" w:hAnsi="Times New Roman" w:cs="Times New Roman"/>
          <w:sz w:val="24"/>
          <w:szCs w:val="24"/>
        </w:rPr>
        <w:t xml:space="preserve">Another disclosure includes how the fair value associated with each of the reporting units was arrived at including the various assumptions and estimations </w:t>
      </w:r>
      <w:r w:rsidRPr="00E33C3A" w:rsidR="00C8534D">
        <w:rPr>
          <w:rFonts w:ascii="Times New Roman" w:hAnsi="Times New Roman" w:cs="Times New Roman"/>
          <w:sz w:val="24"/>
          <w:szCs w:val="24"/>
        </w:rPr>
        <w:t>used while testing for impairment</w:t>
      </w:r>
      <w:r w:rsidRPr="00E33C3A" w:rsidR="00CE2AFF">
        <w:rPr>
          <w:rFonts w:ascii="Times New Roman" w:hAnsi="Times New Roman" w:cs="Times New Roman"/>
          <w:sz w:val="24"/>
          <w:szCs w:val="24"/>
        </w:rPr>
        <w:t xml:space="preserve"> </w:t>
      </w:r>
      <w:r w:rsidRPr="00E33C3A" w:rsidR="00CE2AFF">
        <w:rPr>
          <w:rFonts w:ascii="Times New Roman" w:hAnsi="Times New Roman" w:cs="Times New Roman"/>
          <w:sz w:val="24"/>
          <w:szCs w:val="24"/>
          <w:shd w:val="clear" w:color="auto" w:fill="FFFFFF"/>
        </w:rPr>
        <w:t>(ASC 350-20-35-31)</w:t>
      </w:r>
      <w:r w:rsidRPr="00E33C3A" w:rsidR="00C8534D">
        <w:rPr>
          <w:rFonts w:ascii="Times New Roman" w:hAnsi="Times New Roman" w:cs="Times New Roman"/>
          <w:sz w:val="24"/>
          <w:szCs w:val="24"/>
        </w:rPr>
        <w:t xml:space="preserve">. </w:t>
      </w:r>
      <w:r w:rsidRPr="00E33C3A" w:rsidR="000120BE">
        <w:rPr>
          <w:rFonts w:ascii="Times New Roman" w:hAnsi="Times New Roman" w:cs="Times New Roman"/>
          <w:sz w:val="24"/>
          <w:szCs w:val="24"/>
        </w:rPr>
        <w:t>The material amounts of the reporting units should also be evaluated to determine any possible risks. According to ASC 350</w:t>
      </w:r>
      <w:r w:rsidRPr="00E33C3A" w:rsidR="00375A41">
        <w:rPr>
          <w:rFonts w:ascii="Times New Roman" w:hAnsi="Times New Roman" w:cs="Times New Roman"/>
          <w:sz w:val="24"/>
          <w:szCs w:val="24"/>
        </w:rPr>
        <w:t>, there</w:t>
      </w:r>
      <w:r w:rsidRPr="00E33C3A" w:rsidR="000120BE">
        <w:rPr>
          <w:rFonts w:ascii="Times New Roman" w:hAnsi="Times New Roman" w:cs="Times New Roman"/>
          <w:sz w:val="24"/>
          <w:szCs w:val="24"/>
        </w:rPr>
        <w:t xml:space="preserve"> should include a percentage of the fair amount which is above the carrying price based on the previous tests</w:t>
      </w:r>
      <w:r w:rsidRPr="00E33C3A" w:rsidR="008B2BC0">
        <w:rPr>
          <w:rFonts w:ascii="Times New Roman" w:hAnsi="Times New Roman" w:cs="Times New Roman"/>
          <w:sz w:val="24"/>
          <w:szCs w:val="24"/>
        </w:rPr>
        <w:t xml:space="preserve">. </w:t>
      </w:r>
    </w:p>
    <w:p w:rsidR="00DF5F3D" w:rsidRPr="00E33C3A" w:rsidP="00375A41">
      <w:pPr>
        <w:spacing w:line="240" w:lineRule="auto"/>
        <w:ind w:firstLine="720"/>
        <w:jc w:val="both"/>
        <w:rPr>
          <w:rFonts w:ascii="Times New Roman" w:hAnsi="Times New Roman" w:cs="Times New Roman"/>
          <w:b/>
          <w:sz w:val="24"/>
          <w:szCs w:val="24"/>
        </w:rPr>
      </w:pPr>
      <w:r w:rsidRPr="00E33C3A">
        <w:rPr>
          <w:rFonts w:ascii="Times New Roman" w:hAnsi="Times New Roman" w:cs="Times New Roman"/>
          <w:b/>
          <w:sz w:val="24"/>
          <w:szCs w:val="24"/>
        </w:rPr>
        <w:t xml:space="preserve">Conclusion </w:t>
      </w:r>
    </w:p>
    <w:p w:rsidR="00DF5F3D" w:rsidRPr="00E33C3A" w:rsidP="00375A41">
      <w:pPr>
        <w:spacing w:line="240" w:lineRule="auto"/>
        <w:ind w:firstLine="720"/>
        <w:jc w:val="both"/>
        <w:rPr>
          <w:rFonts w:ascii="Times New Roman" w:hAnsi="Times New Roman" w:cs="Times New Roman"/>
          <w:sz w:val="24"/>
          <w:szCs w:val="24"/>
        </w:rPr>
      </w:pPr>
      <w:r w:rsidRPr="00E33C3A">
        <w:rPr>
          <w:rFonts w:ascii="Times New Roman" w:hAnsi="Times New Roman" w:cs="Times New Roman"/>
          <w:sz w:val="24"/>
          <w:szCs w:val="24"/>
        </w:rPr>
        <w:t xml:space="preserve">The ASC standards guide the assessment of goodwill impairment in companies and large entities when acquiring a new business. Then there are various steps that </w:t>
      </w:r>
      <w:r w:rsidRPr="00E33C3A" w:rsidR="00F40DAE">
        <w:rPr>
          <w:rFonts w:ascii="Times New Roman" w:hAnsi="Times New Roman" w:cs="Times New Roman"/>
          <w:sz w:val="24"/>
          <w:szCs w:val="24"/>
        </w:rPr>
        <w:t>companies lik</w:t>
      </w:r>
      <w:r w:rsidRPr="00E33C3A" w:rsidR="00435C21">
        <w:rPr>
          <w:rFonts w:ascii="Times New Roman" w:hAnsi="Times New Roman" w:cs="Times New Roman"/>
          <w:sz w:val="24"/>
          <w:szCs w:val="24"/>
        </w:rPr>
        <w:t>e ZD Corporation and Hope industries need to follow when performing impairment testing based on the principles of ASC</w:t>
      </w:r>
      <w:r w:rsidRPr="00E33C3A" w:rsidR="00907C47">
        <w:rPr>
          <w:rFonts w:ascii="Times New Roman" w:hAnsi="Times New Roman" w:cs="Times New Roman"/>
          <w:sz w:val="24"/>
          <w:szCs w:val="24"/>
        </w:rPr>
        <w:t xml:space="preserve"> </w:t>
      </w:r>
      <w:r w:rsidRPr="00E33C3A" w:rsidR="00A977D6">
        <w:rPr>
          <w:rFonts w:ascii="Times New Roman" w:hAnsi="Times New Roman" w:cs="Times New Roman"/>
          <w:sz w:val="24"/>
          <w:szCs w:val="24"/>
          <w:shd w:val="clear" w:color="auto" w:fill="FFFFFF"/>
        </w:rPr>
        <w:t>(ASC 350-20-35-31)</w:t>
      </w:r>
      <w:r w:rsidRPr="00E33C3A" w:rsidR="00435C21">
        <w:rPr>
          <w:rFonts w:ascii="Times New Roman" w:hAnsi="Times New Roman" w:cs="Times New Roman"/>
          <w:sz w:val="24"/>
          <w:szCs w:val="24"/>
        </w:rPr>
        <w:t xml:space="preserve">. Various factors are put into consideration in determining the goodwill impairment testing. </w:t>
      </w:r>
      <w:r w:rsidRPr="00E33C3A" w:rsidR="00BF0532">
        <w:rPr>
          <w:rFonts w:ascii="Times New Roman" w:hAnsi="Times New Roman" w:cs="Times New Roman"/>
          <w:sz w:val="24"/>
          <w:szCs w:val="24"/>
        </w:rPr>
        <w:t>One includes the fair value which is the difference between the total assets and the</w:t>
      </w:r>
      <w:r w:rsidRPr="00E33C3A" w:rsidR="00187968">
        <w:rPr>
          <w:rFonts w:ascii="Times New Roman" w:hAnsi="Times New Roman" w:cs="Times New Roman"/>
          <w:sz w:val="24"/>
          <w:szCs w:val="24"/>
        </w:rPr>
        <w:t xml:space="preserve"> total liabilities. The fair </w:t>
      </w:r>
      <w:r w:rsidRPr="00E33C3A" w:rsidR="00BF0532">
        <w:rPr>
          <w:rFonts w:ascii="Times New Roman" w:hAnsi="Times New Roman" w:cs="Times New Roman"/>
          <w:sz w:val="24"/>
          <w:szCs w:val="24"/>
        </w:rPr>
        <w:t>value includes the value of the acquisition of the reporting unit. When the carrying value is higher than the fair value, the company realizes an impairment gain. A goodwill impairment loss is when the fair value is higher than the carrying value. This can have effects on the company's stock and overall financial statements.  When the impairment value is calculated as an expense, it can be a loss to the total revenue recorded in the income statement. 
</w:t>
      </w:r>
    </w:p>
    <w:p w:rsidR="00AF540F" w:rsidRPr="00E33C3A">
      <w:pPr>
        <w:rPr>
          <w:rFonts w:ascii="Times New Roman" w:hAnsi="Times New Roman" w:cs="Times New Roman"/>
          <w:b/>
          <w:sz w:val="24"/>
          <w:szCs w:val="24"/>
        </w:rPr>
      </w:pPr>
      <w:r w:rsidRPr="00E33C3A">
        <w:rPr>
          <w:rFonts w:ascii="Times New Roman" w:hAnsi="Times New Roman" w:cs="Times New Roman"/>
          <w:b/>
          <w:sz w:val="24"/>
          <w:szCs w:val="24"/>
        </w:rPr>
        <w:br w:type="page"/>
      </w:r>
    </w:p>
    <w:p w:rsidR="00DB20D0" w:rsidRPr="00E33C3A" w:rsidP="00DB20D0">
      <w:pPr>
        <w:spacing w:line="240" w:lineRule="auto"/>
        <w:ind w:firstLine="720"/>
        <w:jc w:val="center"/>
        <w:rPr>
          <w:rFonts w:ascii="Times New Roman" w:hAnsi="Times New Roman" w:cs="Times New Roman"/>
          <w:b/>
          <w:sz w:val="24"/>
          <w:szCs w:val="24"/>
        </w:rPr>
      </w:pPr>
      <w:r w:rsidRPr="00E33C3A">
        <w:rPr>
          <w:rFonts w:ascii="Times New Roman" w:hAnsi="Times New Roman" w:cs="Times New Roman"/>
          <w:b/>
          <w:sz w:val="24"/>
          <w:szCs w:val="24"/>
        </w:rPr>
        <w:t>References</w:t>
      </w:r>
    </w:p>
    <w:p w:rsidR="00AF540F" w:rsidRPr="00E33C3A" w:rsidP="00AF540F">
      <w:pPr>
        <w:spacing w:line="240" w:lineRule="auto"/>
        <w:ind w:left="720" w:hanging="720"/>
        <w:rPr>
          <w:rFonts w:ascii="Times New Roman" w:hAnsi="Times New Roman" w:cs="Times New Roman"/>
          <w:b/>
          <w:sz w:val="24"/>
          <w:szCs w:val="24"/>
        </w:rPr>
      </w:pPr>
      <w:r w:rsidRPr="00E33C3A">
        <w:rPr>
          <w:rFonts w:ascii="Times New Roman" w:hAnsi="Times New Roman" w:cs="Times New Roman"/>
          <w:sz w:val="24"/>
          <w:szCs w:val="24"/>
          <w:shd w:val="clear" w:color="auto" w:fill="FFFFFF"/>
        </w:rPr>
        <w:t>Finley, J. R., &amp; Finley, W. E. (2017). Financial Accounting Standards Board Accounting Standards Codification: Implications for Access. </w:t>
      </w:r>
      <w:r w:rsidRPr="00E33C3A">
        <w:rPr>
          <w:rFonts w:ascii="Times New Roman" w:hAnsi="Times New Roman" w:cs="Times New Roman"/>
          <w:i/>
          <w:iCs/>
          <w:sz w:val="24"/>
          <w:szCs w:val="24"/>
          <w:shd w:val="clear" w:color="auto" w:fill="FFFFFF"/>
        </w:rPr>
        <w:t>Behavioral &amp; Social Sciences Librarian</w:t>
      </w:r>
      <w:r w:rsidRPr="00E33C3A">
        <w:rPr>
          <w:rFonts w:ascii="Times New Roman" w:hAnsi="Times New Roman" w:cs="Times New Roman"/>
          <w:sz w:val="24"/>
          <w:szCs w:val="24"/>
          <w:shd w:val="clear" w:color="auto" w:fill="FFFFFF"/>
        </w:rPr>
        <w:t>, </w:t>
      </w:r>
      <w:r w:rsidRPr="00E33C3A">
        <w:rPr>
          <w:rFonts w:ascii="Times New Roman" w:hAnsi="Times New Roman" w:cs="Times New Roman"/>
          <w:i/>
          <w:iCs/>
          <w:sz w:val="24"/>
          <w:szCs w:val="24"/>
          <w:shd w:val="clear" w:color="auto" w:fill="FFFFFF"/>
        </w:rPr>
        <w:t>29</w:t>
      </w:r>
      <w:r w:rsidRPr="00E33C3A">
        <w:rPr>
          <w:rFonts w:ascii="Times New Roman" w:hAnsi="Times New Roman" w:cs="Times New Roman"/>
          <w:sz w:val="24"/>
          <w:szCs w:val="24"/>
          <w:shd w:val="clear" w:color="auto" w:fill="FFFFFF"/>
        </w:rPr>
        <w:t>(1), 3-14.</w:t>
      </w:r>
    </w:p>
    <w:p w:rsidR="00DB20D0" w:rsidRPr="00E33C3A" w:rsidP="00DB20D0">
      <w:pPr>
        <w:spacing w:line="240" w:lineRule="auto"/>
        <w:ind w:firstLine="720"/>
        <w:jc w:val="center"/>
        <w:rPr>
          <w:rFonts w:ascii="Times New Roman" w:hAnsi="Times New Roman" w:cs="Times New Roman"/>
          <w:b/>
          <w:sz w:val="24"/>
          <w:szCs w:val="24"/>
        </w:rPr>
      </w:pPr>
    </w:p>
    <w:sectPr w:rsidSect="009B35D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9110"/>
      <w:docPartObj>
        <w:docPartGallery w:val="Page Numbers (Top of Page)"/>
        <w:docPartUnique/>
      </w:docPartObj>
    </w:sdtPr>
    <w:sdtContent>
      <w:p w:rsidR="00AF540F" w:rsidRPr="00AF540F" w:rsidP="00EF4E8D">
        <w:pPr>
          <w:spacing w:line="240" w:lineRule="auto"/>
          <w:rPr>
            <w:rFonts w:ascii="Times New Roman" w:hAnsi="Times New Roman" w:cs="Times New Roman"/>
            <w:sz w:val="24"/>
            <w:szCs w:val="24"/>
          </w:rPr>
        </w:pPr>
        <w:r>
          <w:rPr>
            <w:rFonts w:ascii="Times New Roman" w:hAnsi="Times New Roman" w:cs="Times New Roman"/>
            <w:sz w:val="24"/>
            <w:szCs w:val="24"/>
          </w:rPr>
          <w:t xml:space="preserve">GOODWILL IMPAIRMENT TESTING REPORT </w:t>
        </w:r>
        <w:r w:rsidR="00EF4E8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9B35D2">
          <w:rPr>
            <w:rFonts w:ascii="Times New Roman" w:hAnsi="Times New Roman" w:cs="Times New Roman"/>
            <w:sz w:val="24"/>
            <w:szCs w:val="24"/>
          </w:rPr>
          <w:t xml:space="preserve">                                    </w:t>
        </w:r>
        <w:r>
          <w:fldChar w:fldCharType="begin"/>
        </w:r>
        <w:r>
          <w:instrText xml:space="preserve"> PAGE   \* MERGEFORMAT </w:instrText>
        </w:r>
        <w:r>
          <w:fldChar w:fldCharType="separate"/>
        </w:r>
        <w:r w:rsidR="00E33C3A">
          <w:rPr>
            <w:noProof/>
          </w:rPr>
          <w:t>5</w:t>
        </w:r>
        <w:r w:rsidR="00E33C3A">
          <w:rPr>
            <w:noProof/>
          </w:rPr>
          <w:fldChar w:fldCharType="end"/>
        </w:r>
      </w:p>
    </w:sdtContent>
  </w:sdt>
  <w:p w:rsidR="00AF54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5D2" w:rsidRPr="009B35D2" w:rsidP="009B35D2">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GOODWILL IMPAIRMENT TESTING REPORT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692F56"/>
    <w:rsid w:val="000120BE"/>
    <w:rsid w:val="0003504C"/>
    <w:rsid w:val="000A2F6E"/>
    <w:rsid w:val="001303F7"/>
    <w:rsid w:val="00130CE0"/>
    <w:rsid w:val="00175C42"/>
    <w:rsid w:val="00187968"/>
    <w:rsid w:val="001A475F"/>
    <w:rsid w:val="001A4B9D"/>
    <w:rsid w:val="00231DDE"/>
    <w:rsid w:val="00353DA4"/>
    <w:rsid w:val="00375A41"/>
    <w:rsid w:val="00396EC3"/>
    <w:rsid w:val="00397AF6"/>
    <w:rsid w:val="003A7CD7"/>
    <w:rsid w:val="003C7071"/>
    <w:rsid w:val="003D272B"/>
    <w:rsid w:val="003F0EB8"/>
    <w:rsid w:val="00435C21"/>
    <w:rsid w:val="004B2D08"/>
    <w:rsid w:val="00541458"/>
    <w:rsid w:val="00554104"/>
    <w:rsid w:val="00611A30"/>
    <w:rsid w:val="006902BB"/>
    <w:rsid w:val="00692F56"/>
    <w:rsid w:val="007371F5"/>
    <w:rsid w:val="0076338A"/>
    <w:rsid w:val="00763559"/>
    <w:rsid w:val="0085298B"/>
    <w:rsid w:val="0085697C"/>
    <w:rsid w:val="0086125A"/>
    <w:rsid w:val="008B2BC0"/>
    <w:rsid w:val="008C2D6C"/>
    <w:rsid w:val="008C58A0"/>
    <w:rsid w:val="008F25D0"/>
    <w:rsid w:val="00907C47"/>
    <w:rsid w:val="00922E56"/>
    <w:rsid w:val="0092611C"/>
    <w:rsid w:val="009B35D2"/>
    <w:rsid w:val="009D55A6"/>
    <w:rsid w:val="009E3AC4"/>
    <w:rsid w:val="00A3243B"/>
    <w:rsid w:val="00A6000A"/>
    <w:rsid w:val="00A977D6"/>
    <w:rsid w:val="00AD0130"/>
    <w:rsid w:val="00AD1ED8"/>
    <w:rsid w:val="00AF540F"/>
    <w:rsid w:val="00B115AD"/>
    <w:rsid w:val="00B424B9"/>
    <w:rsid w:val="00BF0532"/>
    <w:rsid w:val="00C8534D"/>
    <w:rsid w:val="00C91F9A"/>
    <w:rsid w:val="00CC79C2"/>
    <w:rsid w:val="00CD346B"/>
    <w:rsid w:val="00CE2AFF"/>
    <w:rsid w:val="00D6121F"/>
    <w:rsid w:val="00D74A13"/>
    <w:rsid w:val="00D83095"/>
    <w:rsid w:val="00DA50BF"/>
    <w:rsid w:val="00DB03AF"/>
    <w:rsid w:val="00DB20D0"/>
    <w:rsid w:val="00DF5F3D"/>
    <w:rsid w:val="00E33C3A"/>
    <w:rsid w:val="00E93A24"/>
    <w:rsid w:val="00E94A3E"/>
    <w:rsid w:val="00EA4F30"/>
    <w:rsid w:val="00EC5B59"/>
    <w:rsid w:val="00EF4E8D"/>
    <w:rsid w:val="00F05694"/>
    <w:rsid w:val="00F06400"/>
    <w:rsid w:val="00F1526C"/>
    <w:rsid w:val="00F40DAE"/>
    <w:rsid w:val="00F867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40F"/>
  </w:style>
  <w:style w:type="paragraph" w:styleId="Footer">
    <w:name w:val="footer"/>
    <w:basedOn w:val="Normal"/>
    <w:link w:val="FooterChar"/>
    <w:uiPriority w:val="99"/>
    <w:semiHidden/>
    <w:unhideWhenUsed/>
    <w:rsid w:val="00AF54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54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5</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53</cp:revision>
  <dcterms:created xsi:type="dcterms:W3CDTF">2020-10-27T21:38:00Z</dcterms:created>
  <dcterms:modified xsi:type="dcterms:W3CDTF">2020-10-28T01:59:00Z</dcterms:modified>
</cp:coreProperties>
</file>